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tabs>
          <w:tab w:val="left" w:leader="none" w:pos="3301"/>
        </w:tabs>
        <w:spacing w:line="276" w:lineRule="auto"/>
        <w:jc w:val="right"/>
        <w:rPr>
          <w:sz w:val="18"/>
          <w:szCs w:val="18"/>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left" w:leader="none" w:pos="3301"/>
        </w:tabs>
        <w:spacing w:line="276" w:lineRule="auto"/>
        <w:jc w:val="center"/>
        <w:rPr>
          <w:b w:val="1"/>
        </w:rPr>
      </w:pPr>
      <w:r w:rsidDel="00000000" w:rsidR="00000000" w:rsidRPr="00000000">
        <w:rPr>
          <w:b w:val="1"/>
          <w:rtl w:val="0"/>
        </w:rPr>
        <w:t xml:space="preserve">TABLA DE CONTENIDO</w:t>
      </w:r>
    </w:p>
    <w:p w:rsidR="00000000" w:rsidDel="00000000" w:rsidP="00000000" w:rsidRDefault="00000000" w:rsidRPr="00000000" w14:paraId="00000003">
      <w:pPr>
        <w:pStyle w:val="Heading1"/>
        <w:pageBreakBefore w:val="0"/>
        <w:pBdr>
          <w:top w:space="0" w:sz="0" w:val="nil"/>
          <w:left w:space="0" w:sz="0" w:val="nil"/>
          <w:bottom w:space="0" w:sz="0" w:val="nil"/>
          <w:right w:space="0" w:sz="0" w:val="nil"/>
          <w:between w:space="0" w:sz="0" w:val="nil"/>
        </w:pBdr>
        <w:shd w:fill="auto" w:val="clear"/>
        <w:spacing w:line="276" w:lineRule="auto"/>
        <w:jc w:val="both"/>
        <w:rPr/>
      </w:pPr>
      <w:bookmarkStart w:colFirst="0" w:colLast="0" w:name="_gjdgxs" w:id="0"/>
      <w:bookmarkEnd w:id="0"/>
      <w:r w:rsidDel="00000000" w:rsidR="00000000" w:rsidRPr="00000000">
        <w:rPr>
          <w:rtl w:val="0"/>
        </w:rPr>
      </w:r>
    </w:p>
    <w:p w:rsidR="00000000" w:rsidDel="00000000" w:rsidP="00000000" w:rsidRDefault="00000000" w:rsidRPr="00000000" w14:paraId="00000004">
      <w:pPr>
        <w:pageBreakBefore w:val="0"/>
        <w:spacing w:after="80" w:before="200" w:line="240" w:lineRule="auto"/>
        <w:ind w:left="0" w:firstLine="0"/>
        <w:jc w:val="right"/>
        <w:rPr>
          <w:b w:val="1"/>
        </w:rPr>
      </w:pPr>
      <w:r w:rsidDel="00000000" w:rsidR="00000000" w:rsidRPr="00000000">
        <w:rPr>
          <w:b w:val="1"/>
          <w:rtl w:val="0"/>
        </w:rPr>
        <w:t xml:space="preserve">Pág.</w:t>
      </w:r>
    </w:p>
    <w:sdt>
      <w:sdtPr>
        <w:id w:val="-1872997140"/>
        <w:docPartObj>
          <w:docPartGallery w:val="Table of Contents"/>
          <w:docPartUnique w:val="1"/>
        </w:docPartObj>
      </w:sdtPr>
      <w:sdtContent>
        <w:p w:rsidR="00000000" w:rsidDel="00000000" w:rsidP="00000000" w:rsidRDefault="00000000" w:rsidRPr="00000000" w14:paraId="00000005">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30j0zl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GENERALIDADES</w:t>
              <w:tab/>
              <w:t xml:space="preserve">2</w:t>
            </w:r>
          </w:hyperlink>
          <w:r w:rsidDel="00000000" w:rsidR="00000000" w:rsidRPr="00000000">
            <w:rPr>
              <w:rtl w:val="0"/>
            </w:rPr>
          </w:r>
        </w:p>
        <w:p w:rsidR="00000000" w:rsidDel="00000000" w:rsidP="00000000" w:rsidRDefault="00000000" w:rsidRPr="00000000" w14:paraId="00000006">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Objetivo</w:t>
              <w:tab/>
              <w:t xml:space="preserve">2</w:t>
            </w:r>
          </w:hyperlink>
          <w:r w:rsidDel="00000000" w:rsidR="00000000" w:rsidRPr="00000000">
            <w:rPr>
              <w:rtl w:val="0"/>
            </w:rPr>
          </w:r>
        </w:p>
        <w:p w:rsidR="00000000" w:rsidDel="00000000" w:rsidP="00000000" w:rsidRDefault="00000000" w:rsidRPr="00000000" w14:paraId="00000007">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Alcance</w:t>
              <w:tab/>
              <w:t xml:space="preserve">2</w:t>
            </w:r>
          </w:hyperlink>
          <w:r w:rsidDel="00000000" w:rsidR="00000000" w:rsidRPr="00000000">
            <w:rPr>
              <w:rtl w:val="0"/>
            </w:rPr>
          </w:r>
        </w:p>
        <w:p w:rsidR="00000000" w:rsidDel="00000000" w:rsidP="00000000" w:rsidRDefault="00000000" w:rsidRPr="00000000" w14:paraId="00000008">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dy6v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Responsables</w:t>
              <w:tab/>
              <w:t xml:space="preserve">2</w:t>
            </w:r>
          </w:hyperlink>
          <w:r w:rsidDel="00000000" w:rsidR="00000000" w:rsidRPr="00000000">
            <w:rPr>
              <w:rtl w:val="0"/>
            </w:rPr>
          </w:r>
        </w:p>
        <w:p w:rsidR="00000000" w:rsidDel="00000000" w:rsidP="00000000" w:rsidRDefault="00000000" w:rsidRPr="00000000" w14:paraId="00000009">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1c640lhxs6e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Seguridad Física de las Instalaciones</w:t>
              <w:tab/>
              <w:t xml:space="preserve">2</w:t>
            </w:r>
          </w:hyperlink>
          <w:r w:rsidDel="00000000" w:rsidR="00000000" w:rsidRPr="00000000">
            <w:rPr>
              <w:rtl w:val="0"/>
            </w:rPr>
          </w:r>
        </w:p>
        <w:p w:rsidR="00000000" w:rsidDel="00000000" w:rsidP="00000000" w:rsidRDefault="00000000" w:rsidRPr="00000000" w14:paraId="0000000A">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2a2fi7ux65b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Control del área destinada para el estacionamiento de la Compañía</w:t>
              <w:tab/>
              <w:t xml:space="preserve">3</w:t>
            </w:r>
          </w:hyperlink>
          <w:r w:rsidDel="00000000" w:rsidR="00000000" w:rsidRPr="00000000">
            <w:rPr>
              <w:rtl w:val="0"/>
            </w:rPr>
          </w:r>
        </w:p>
        <w:p w:rsidR="00000000" w:rsidDel="00000000" w:rsidP="00000000" w:rsidRDefault="00000000" w:rsidRPr="00000000" w14:paraId="0000000B">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ohiivxqthdn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Sistemas tecnológicos de la seguridad</w:t>
              <w:tab/>
              <w:t xml:space="preserve">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C">
      <w:pPr>
        <w:pageBreakBefore w:val="0"/>
        <w:spacing w:after="80" w:before="200" w:line="240" w:lineRule="auto"/>
        <w:ind w:left="0" w:firstLine="0"/>
        <w:jc w:val="right"/>
        <w:rPr>
          <w:b w:val="1"/>
        </w:rPr>
      </w:pPr>
      <w:r w:rsidDel="00000000" w:rsidR="00000000" w:rsidRPr="00000000">
        <w:rPr>
          <w:rtl w:val="0"/>
        </w:rPr>
      </w:r>
    </w:p>
    <w:p w:rsidR="00000000" w:rsidDel="00000000" w:rsidP="00000000" w:rsidRDefault="00000000" w:rsidRPr="00000000" w14:paraId="0000000D">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0E">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0F">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0">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1">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2">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3">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4">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5">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6">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7">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8">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9">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A">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B">
      <w:pPr>
        <w:pageBreakBefore w:val="0"/>
        <w:spacing w:after="80" w:before="200" w:line="240" w:lineRule="auto"/>
        <w:ind w:left="0" w:firstLine="0"/>
        <w:rPr>
          <w:color w:val="1155cc"/>
          <w:u w:val="single"/>
        </w:rPr>
      </w:pPr>
      <w:r w:rsidDel="00000000" w:rsidR="00000000" w:rsidRPr="00000000">
        <w:rPr>
          <w:rtl w:val="0"/>
        </w:rPr>
      </w:r>
    </w:p>
    <w:p w:rsidR="00000000" w:rsidDel="00000000" w:rsidP="00000000" w:rsidRDefault="00000000" w:rsidRPr="00000000" w14:paraId="0000001C">
      <w:pPr>
        <w:pStyle w:val="Heading1"/>
        <w:jc w:val="center"/>
        <w:rPr>
          <w:color w:val="000000"/>
        </w:rPr>
      </w:pPr>
      <w:bookmarkStart w:colFirst="0" w:colLast="0" w:name="_30j0zll" w:id="1"/>
      <w:bookmarkEnd w:id="1"/>
      <w:r w:rsidDel="00000000" w:rsidR="00000000" w:rsidRPr="00000000">
        <w:rPr>
          <w:color w:val="000000"/>
          <w:rtl w:val="0"/>
        </w:rPr>
        <w:t xml:space="preserve">1. GENERALIDADES</w:t>
      </w:r>
    </w:p>
    <w:p w:rsidR="00000000" w:rsidDel="00000000" w:rsidP="00000000" w:rsidRDefault="00000000" w:rsidRPr="00000000" w14:paraId="0000001D">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00"/>
          <w:highlight w:val="white"/>
        </w:rPr>
      </w:pPr>
      <w:bookmarkStart w:colFirst="0" w:colLast="0" w:name="_1fob9te" w:id="2"/>
      <w:bookmarkEnd w:id="2"/>
      <w:r w:rsidDel="00000000" w:rsidR="00000000" w:rsidRPr="00000000">
        <w:rPr>
          <w:rtl w:val="0"/>
        </w:rPr>
      </w:r>
    </w:p>
    <w:p w:rsidR="00000000" w:rsidDel="00000000" w:rsidP="00000000" w:rsidRDefault="00000000" w:rsidRPr="00000000" w14:paraId="0000001E">
      <w:pPr>
        <w:pStyle w:val="Heading2"/>
        <w:spacing w:after="200" w:lineRule="auto"/>
        <w:rPr>
          <w:color w:val="000000"/>
        </w:rPr>
      </w:pPr>
      <w:bookmarkStart w:colFirst="0" w:colLast="0" w:name="_3znysh7" w:id="3"/>
      <w:bookmarkEnd w:id="3"/>
      <w:r w:rsidDel="00000000" w:rsidR="00000000" w:rsidRPr="00000000">
        <w:rPr>
          <w:color w:val="000000"/>
          <w:rtl w:val="0"/>
        </w:rPr>
        <w:t xml:space="preserve">1.1 Objetivo</w:t>
      </w:r>
      <w:r w:rsidDel="00000000" w:rsidR="00000000" w:rsidRPr="00000000">
        <w:rPr>
          <w:rtl w:val="0"/>
        </w:rPr>
      </w:r>
    </w:p>
    <w:p w:rsidR="00000000" w:rsidDel="00000000" w:rsidP="00000000" w:rsidRDefault="00000000" w:rsidRPr="00000000" w14:paraId="0000001F">
      <w:pPr>
        <w:rPr>
          <w:highlight w:val="white"/>
        </w:rPr>
      </w:pPr>
      <w:r w:rsidDel="00000000" w:rsidR="00000000" w:rsidRPr="00000000">
        <w:rPr>
          <w:highlight w:val="white"/>
          <w:rtl w:val="0"/>
        </w:rPr>
        <w:t xml:space="preserve">Establecer lineamientos orientados a la seguridad física en las instalaciones de Penagos Hermanos y Compañía, con base en la gestión del riesgo.</w:t>
      </w:r>
    </w:p>
    <w:p w:rsidR="00000000" w:rsidDel="00000000" w:rsidP="00000000" w:rsidRDefault="00000000" w:rsidRPr="00000000" w14:paraId="00000020">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000000"/>
          <w:sz w:val="22"/>
          <w:szCs w:val="22"/>
          <w:highlight w:val="white"/>
        </w:rPr>
      </w:pPr>
      <w:bookmarkStart w:colFirst="0" w:colLast="0" w:name="_2et92p0" w:id="4"/>
      <w:bookmarkEnd w:id="4"/>
      <w:r w:rsidDel="00000000" w:rsidR="00000000" w:rsidRPr="00000000">
        <w:rPr>
          <w:rtl w:val="0"/>
        </w:rPr>
      </w:r>
    </w:p>
    <w:p w:rsidR="00000000" w:rsidDel="00000000" w:rsidP="00000000" w:rsidRDefault="00000000" w:rsidRPr="00000000" w14:paraId="00000021">
      <w:pPr>
        <w:pStyle w:val="Heading2"/>
        <w:spacing w:after="200" w:lineRule="auto"/>
        <w:rPr>
          <w:color w:val="000000"/>
        </w:rPr>
      </w:pPr>
      <w:bookmarkStart w:colFirst="0" w:colLast="0" w:name="_tyjcwt" w:id="5"/>
      <w:bookmarkEnd w:id="5"/>
      <w:r w:rsidDel="00000000" w:rsidR="00000000" w:rsidRPr="00000000">
        <w:rPr>
          <w:color w:val="000000"/>
          <w:rtl w:val="0"/>
        </w:rPr>
        <w:t xml:space="preserve">1.2 Alcance</w:t>
      </w:r>
    </w:p>
    <w:p w:rsidR="00000000" w:rsidDel="00000000" w:rsidP="00000000" w:rsidRDefault="00000000" w:rsidRPr="00000000" w14:paraId="00000022">
      <w:pPr>
        <w:spacing w:line="276" w:lineRule="auto"/>
        <w:jc w:val="both"/>
        <w:rPr>
          <w:sz w:val="22"/>
          <w:szCs w:val="22"/>
        </w:rPr>
      </w:pPr>
      <w:r w:rsidDel="00000000" w:rsidR="00000000" w:rsidRPr="00000000">
        <w:rPr>
          <w:rtl w:val="0"/>
        </w:rPr>
        <w:t xml:space="preserve">Comprende todas las instalaciones físicas de </w:t>
      </w:r>
      <w:r w:rsidDel="00000000" w:rsidR="00000000" w:rsidRPr="00000000">
        <w:rPr>
          <w:rtl w:val="0"/>
        </w:rPr>
        <w:t xml:space="preserve">Penagos Hermanos y Compañía S.A.S.</w:t>
      </w:r>
      <w:r w:rsidDel="00000000" w:rsidR="00000000" w:rsidRPr="00000000">
        <w:rPr>
          <w:rtl w:val="0"/>
        </w:rPr>
        <w:t xml:space="preserve"> que cuenten con infraestructura destinada al cumplimiento del objetivo de la organización </w:t>
      </w:r>
      <w:r w:rsidDel="00000000" w:rsidR="00000000" w:rsidRPr="00000000">
        <w:rPr>
          <w:rtl w:val="0"/>
        </w:rPr>
      </w:r>
    </w:p>
    <w:p w:rsidR="00000000" w:rsidDel="00000000" w:rsidP="00000000" w:rsidRDefault="00000000" w:rsidRPr="00000000" w14:paraId="00000023">
      <w:pPr>
        <w:spacing w:line="276" w:lineRule="auto"/>
        <w:jc w:val="both"/>
        <w:rPr/>
      </w:pPr>
      <w:r w:rsidDel="00000000" w:rsidR="00000000" w:rsidRPr="00000000">
        <w:rPr>
          <w:rtl w:val="0"/>
        </w:rPr>
      </w:r>
    </w:p>
    <w:p w:rsidR="00000000" w:rsidDel="00000000" w:rsidP="00000000" w:rsidRDefault="00000000" w:rsidRPr="00000000" w14:paraId="00000024">
      <w:pPr>
        <w:pStyle w:val="Heading2"/>
        <w:spacing w:after="200" w:lineRule="auto"/>
        <w:rPr/>
      </w:pPr>
      <w:bookmarkStart w:colFirst="0" w:colLast="0" w:name="_3dy6vkm" w:id="6"/>
      <w:bookmarkEnd w:id="6"/>
      <w:r w:rsidDel="00000000" w:rsidR="00000000" w:rsidRPr="00000000">
        <w:rPr>
          <w:color w:val="000000"/>
          <w:rtl w:val="0"/>
        </w:rPr>
        <w:t xml:space="preserve">1.3 Responsables</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Jefe de seguridad</w:t>
      </w:r>
    </w:p>
    <w:p w:rsidR="00000000" w:rsidDel="00000000" w:rsidP="00000000" w:rsidRDefault="00000000" w:rsidRPr="00000000" w14:paraId="00000026">
      <w:pPr>
        <w:rPr/>
      </w:pPr>
      <w:r w:rsidDel="00000000" w:rsidR="00000000" w:rsidRPr="00000000">
        <w:rPr>
          <w:rtl w:val="0"/>
        </w:rPr>
        <w:t xml:space="preserve">Sistema de vigilancia privada</w:t>
      </w:r>
      <w:r w:rsidDel="00000000" w:rsidR="00000000" w:rsidRPr="00000000">
        <w:rPr>
          <w:rtl w:val="0"/>
        </w:rPr>
      </w:r>
    </w:p>
    <w:p w:rsidR="00000000" w:rsidDel="00000000" w:rsidP="00000000" w:rsidRDefault="00000000" w:rsidRPr="00000000" w14:paraId="00000027">
      <w:pPr>
        <w:pStyle w:val="Heading1"/>
        <w:pageBreakBefore w:val="0"/>
        <w:rPr>
          <w:color w:val="000000"/>
        </w:rPr>
      </w:pPr>
      <w:bookmarkStart w:colFirst="0" w:colLast="0" w:name="_3rdcrjn" w:id="7"/>
      <w:bookmarkEnd w:id="7"/>
      <w:r w:rsidDel="00000000" w:rsidR="00000000" w:rsidRPr="00000000">
        <w:rPr>
          <w:rtl w:val="0"/>
        </w:rPr>
      </w:r>
    </w:p>
    <w:p w:rsidR="00000000" w:rsidDel="00000000" w:rsidP="00000000" w:rsidRDefault="00000000" w:rsidRPr="00000000" w14:paraId="00000028">
      <w:pPr>
        <w:pStyle w:val="Heading1"/>
        <w:pageBreakBefore w:val="0"/>
        <w:spacing w:after="200" w:lineRule="auto"/>
        <w:jc w:val="center"/>
        <w:rPr>
          <w:color w:val="000000"/>
        </w:rPr>
      </w:pPr>
      <w:bookmarkStart w:colFirst="0" w:colLast="0" w:name="_1c640lhxs6e7" w:id="8"/>
      <w:bookmarkEnd w:id="8"/>
      <w:r w:rsidDel="00000000" w:rsidR="00000000" w:rsidRPr="00000000">
        <w:rPr>
          <w:color w:val="000000"/>
          <w:rtl w:val="0"/>
        </w:rPr>
        <w:t xml:space="preserve">2. Seguridad Física de las Instalaciones</w:t>
      </w:r>
    </w:p>
    <w:p w:rsidR="00000000" w:rsidDel="00000000" w:rsidP="00000000" w:rsidRDefault="00000000" w:rsidRPr="00000000" w14:paraId="00000029">
      <w:pPr>
        <w:rPr/>
      </w:pPr>
      <w:r w:rsidDel="00000000" w:rsidR="00000000" w:rsidRPr="00000000">
        <w:rPr>
          <w:rtl w:val="0"/>
        </w:rPr>
        <w:t xml:space="preserve">La empresa Penagos Hermanos y Compañía cuenta con un sistema de seguridad para sus instalaciones, que incluye medidas tanto externas como internas. El sistema externo está compuesto por dos barreras perimetrales que rodean el área donde se ubica la compañía, la primera está conformada por alambre de púas y la estructura de la segunda está compuesta por una reja metálica con base de mampostería y concertina en la parte superior.</w:t>
      </w:r>
    </w:p>
    <w:p w:rsidR="00000000" w:rsidDel="00000000" w:rsidP="00000000" w:rsidRDefault="00000000" w:rsidRPr="00000000" w14:paraId="0000002A">
      <w:pPr>
        <w:jc w:val="center"/>
        <w:rPr/>
      </w:pPr>
      <w:r w:rsidDel="00000000" w:rsidR="00000000" w:rsidRPr="00000000">
        <w:rPr/>
        <w:drawing>
          <wp:inline distB="114300" distT="114300" distL="114300" distR="114300">
            <wp:extent cx="5919788" cy="3518985"/>
            <wp:effectExtent b="0" l="0" r="0" t="0"/>
            <wp:docPr id="4"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5919788" cy="3518985"/>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Por otro lado, en cuanto a la seguridad interna, esta se organiza en varias áreas, cada una con medidas específicas.</w:t>
      </w:r>
    </w:p>
    <w:p w:rsidR="00000000" w:rsidDel="00000000" w:rsidP="00000000" w:rsidRDefault="00000000" w:rsidRPr="00000000" w14:paraId="0000002D">
      <w:pPr>
        <w:rPr/>
      </w:pPr>
      <w:r w:rsidDel="00000000" w:rsidR="00000000" w:rsidRPr="00000000">
        <w:rPr>
          <w:rtl w:val="0"/>
        </w:rPr>
        <w:br w:type="textWrapping"/>
        <w:t xml:space="preserve">Administrativa:</w:t>
      </w:r>
    </w:p>
    <w:p w:rsidR="00000000" w:rsidDel="00000000" w:rsidP="00000000" w:rsidRDefault="00000000" w:rsidRPr="00000000" w14:paraId="0000002E">
      <w:pPr>
        <w:numPr>
          <w:ilvl w:val="0"/>
          <w:numId w:val="5"/>
        </w:numPr>
        <w:ind w:left="720" w:hanging="360"/>
        <w:rPr>
          <w:u w:val="none"/>
        </w:rPr>
      </w:pPr>
      <w:r w:rsidDel="00000000" w:rsidR="00000000" w:rsidRPr="00000000">
        <w:rPr>
          <w:rtl w:val="0"/>
        </w:rPr>
        <w:t xml:space="preserve">El acceso a la zona administrativa está restringido a través de 5 entradas fijas. Estas entradas son controladas por el personal de vigilancia, quien se encarga de mantener el área bajo llave en ausencia del personal administrativo, evitando el acceso no autorizado durante esas horas.</w:t>
      </w:r>
    </w:p>
    <w:p w:rsidR="00000000" w:rsidDel="00000000" w:rsidP="00000000" w:rsidRDefault="00000000" w:rsidRPr="00000000" w14:paraId="0000002F">
      <w:pPr>
        <w:numPr>
          <w:ilvl w:val="0"/>
          <w:numId w:val="5"/>
        </w:numPr>
        <w:ind w:left="720" w:hanging="360"/>
        <w:rPr>
          <w:u w:val="none"/>
        </w:rPr>
      </w:pPr>
      <w:r w:rsidDel="00000000" w:rsidR="00000000" w:rsidRPr="00000000">
        <w:rPr>
          <w:rtl w:val="0"/>
        </w:rPr>
        <w:t xml:space="preserve">Las 2 salidas de emergencia únicamente se pueden abrir desde el interior del área administrativa</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ind w:left="0" w:firstLine="0"/>
        <w:rPr/>
      </w:pPr>
      <w:r w:rsidDel="00000000" w:rsidR="00000000" w:rsidRPr="00000000">
        <w:rPr>
          <w:rtl w:val="0"/>
        </w:rPr>
        <w:t xml:space="preserve">Almacén:</w:t>
      </w:r>
    </w:p>
    <w:p w:rsidR="00000000" w:rsidDel="00000000" w:rsidP="00000000" w:rsidRDefault="00000000" w:rsidRPr="00000000" w14:paraId="00000032">
      <w:pPr>
        <w:numPr>
          <w:ilvl w:val="0"/>
          <w:numId w:val="2"/>
        </w:numPr>
        <w:ind w:left="720" w:hanging="360"/>
        <w:rPr>
          <w:u w:val="none"/>
        </w:rPr>
      </w:pPr>
      <w:r w:rsidDel="00000000" w:rsidR="00000000" w:rsidRPr="00000000">
        <w:rPr>
          <w:rtl w:val="0"/>
        </w:rPr>
        <w:t xml:space="preserve">El acceso al almacén está controlado por una puerta metálica y una cortina enrollable, que se cierra al final de cada jornada laboral y se vuelve a abrir al inicio del turno siguiente, garantizando que el área esté protegida durante las horas no operativas.</w:t>
      </w:r>
    </w:p>
    <w:p w:rsidR="00000000" w:rsidDel="00000000" w:rsidP="00000000" w:rsidRDefault="00000000" w:rsidRPr="00000000" w14:paraId="00000033">
      <w:pPr>
        <w:ind w:left="0" w:firstLine="0"/>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Bodega: </w:t>
      </w:r>
    </w:p>
    <w:p w:rsidR="00000000" w:rsidDel="00000000" w:rsidP="00000000" w:rsidRDefault="00000000" w:rsidRPr="00000000" w14:paraId="00000035">
      <w:pPr>
        <w:numPr>
          <w:ilvl w:val="0"/>
          <w:numId w:val="4"/>
        </w:numPr>
        <w:ind w:left="720" w:hanging="360"/>
        <w:rPr>
          <w:u w:val="none"/>
        </w:rPr>
      </w:pPr>
      <w:r w:rsidDel="00000000" w:rsidR="00000000" w:rsidRPr="00000000">
        <w:rPr>
          <w:rtl w:val="0"/>
        </w:rPr>
        <w:t xml:space="preserve">La bodega dispone de 4 cortinas enrollables, de las cuales 3 se procuran mantener cerradas, a fin de prevenir riesgos de contaminación de los equipos almacenados y evitar el acceso a personal no autorizado.</w:t>
      </w:r>
    </w:p>
    <w:p w:rsidR="00000000" w:rsidDel="00000000" w:rsidP="00000000" w:rsidRDefault="00000000" w:rsidRPr="00000000" w14:paraId="00000036">
      <w:pPr>
        <w:ind w:left="720" w:firstLine="0"/>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Planta:</w:t>
      </w:r>
    </w:p>
    <w:p w:rsidR="00000000" w:rsidDel="00000000" w:rsidP="00000000" w:rsidRDefault="00000000" w:rsidRPr="00000000" w14:paraId="00000038">
      <w:pPr>
        <w:numPr>
          <w:ilvl w:val="0"/>
          <w:numId w:val="1"/>
        </w:numPr>
        <w:ind w:left="720" w:hanging="360"/>
      </w:pPr>
      <w:r w:rsidDel="00000000" w:rsidR="00000000" w:rsidRPr="00000000">
        <w:rPr>
          <w:rtl w:val="0"/>
        </w:rPr>
        <w:t xml:space="preserve">La planta cuenta con diferentes entradas que no pueden cerrarse durante la noche ( en caso de que la planta esté en funcionamiento), debido a la existencia de turnos nocturnos. En este caso, el personal de vigilancia es responsable de realizar rondas periódicas para garantizar que no se presenten anomalías durante ese lapso de tiempo.</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spacing w:after="200" w:lineRule="auto"/>
        <w:rPr/>
      </w:pPr>
      <w:r w:rsidDel="00000000" w:rsidR="00000000" w:rsidRPr="00000000">
        <w:rPr>
          <w:rtl w:val="0"/>
        </w:rPr>
        <w:t xml:space="preserve">Por otro lado, la empresa cuenta con un sistema de vigilancia destinado al resguardo de las instalaciones y operaciones de la Compañía. Este sistema se encuentra certificado en BASC, lo que asegura un adecuado manejo de seguridad en cuanto a las instalaciones y procesos.</w:t>
      </w:r>
    </w:p>
    <w:p w:rsidR="00000000" w:rsidDel="00000000" w:rsidP="00000000" w:rsidRDefault="00000000" w:rsidRPr="00000000" w14:paraId="0000003B">
      <w:pPr>
        <w:spacing w:after="200" w:lineRule="auto"/>
        <w:rPr/>
      </w:pPr>
      <w:r w:rsidDel="00000000" w:rsidR="00000000" w:rsidRPr="00000000">
        <w:rPr>
          <w:rtl w:val="0"/>
        </w:rPr>
        <w:t xml:space="preserve">El control de llaves se gestiona a través del formato</w:t>
      </w:r>
      <w:r w:rsidDel="00000000" w:rsidR="00000000" w:rsidRPr="00000000">
        <w:rPr>
          <w:rtl w:val="0"/>
        </w:rPr>
        <w:t xml:space="preserve"> </w:t>
      </w:r>
      <w:hyperlink r:id="rId7">
        <w:r w:rsidDel="00000000" w:rsidR="00000000" w:rsidRPr="00000000">
          <w:rPr>
            <w:color w:val="1155cc"/>
            <w:rtl w:val="0"/>
          </w:rPr>
          <w:t xml:space="preserve">IA-FO-01 Control de Llaves</w:t>
        </w:r>
      </w:hyperlink>
      <w:r w:rsidDel="00000000" w:rsidR="00000000" w:rsidRPr="00000000">
        <w:rPr>
          <w:rtl w:val="0"/>
        </w:rPr>
        <w:t xml:space="preserve">. En dicho formulario se diligencia la información relativa al área a la que se le asigna cada llave, así como su ubicación específica. Esta asignación se actualiza únicamente en caso de que se produzca un cambio en la asignación de la llave, de lo contrario, se mantiene igual y se deja constancia de la fecha de entrega y la cantidad de llaves entregadas. El manejo de llaves por parte del personal de vigilancia está establecido y es una asignación fija. El registro de estas asignaciones también se encuentra documentado en el mismo formato.</w:t>
      </w:r>
    </w:p>
    <w:p w:rsidR="00000000" w:rsidDel="00000000" w:rsidP="00000000" w:rsidRDefault="00000000" w:rsidRPr="00000000" w14:paraId="0000003C">
      <w:pPr>
        <w:pStyle w:val="Heading1"/>
        <w:spacing w:after="200" w:before="200" w:lineRule="auto"/>
        <w:jc w:val="center"/>
        <w:rPr>
          <w:color w:val="000000"/>
        </w:rPr>
      </w:pPr>
      <w:bookmarkStart w:colFirst="0" w:colLast="0" w:name="_2a2fi7ux65b9" w:id="9"/>
      <w:bookmarkEnd w:id="9"/>
      <w:r w:rsidDel="00000000" w:rsidR="00000000" w:rsidRPr="00000000">
        <w:rPr>
          <w:color w:val="000000"/>
          <w:rtl w:val="0"/>
        </w:rPr>
        <w:t xml:space="preserve">3. Control del área destinada para el estacionamiento de la Compañía</w:t>
      </w:r>
      <w:r w:rsidDel="00000000" w:rsidR="00000000" w:rsidRPr="00000000">
        <w:rPr>
          <w:color w:val="000000"/>
          <w:rtl w:val="0"/>
        </w:rPr>
        <w:t xml:space="preserve"> </w:t>
      </w:r>
    </w:p>
    <w:p w:rsidR="00000000" w:rsidDel="00000000" w:rsidP="00000000" w:rsidRDefault="00000000" w:rsidRPr="00000000" w14:paraId="0000003D">
      <w:pPr>
        <w:spacing w:after="160" w:line="240" w:lineRule="auto"/>
        <w:rPr/>
      </w:pPr>
      <w:r w:rsidDel="00000000" w:rsidR="00000000" w:rsidRPr="00000000">
        <w:rPr>
          <w:rtl w:val="0"/>
        </w:rPr>
        <w:t xml:space="preserve">La empresa Penagos Hermanos y Compañía S.A.S. dispone de espacios destinados para el estacionamiento de vehículos, tanto de personal interno como de visitantes y contratistas externos. Adicionalmente, cuenta con zonas específicas para el parqueo de vehículos involucrados en procesos logísticos relacionados con la carga y descarga de mercancías. </w:t>
      </w:r>
    </w:p>
    <w:p w:rsidR="00000000" w:rsidDel="00000000" w:rsidP="00000000" w:rsidRDefault="00000000" w:rsidRPr="00000000" w14:paraId="0000003E">
      <w:pPr>
        <w:numPr>
          <w:ilvl w:val="0"/>
          <w:numId w:val="3"/>
        </w:numPr>
        <w:spacing w:after="160" w:line="240" w:lineRule="auto"/>
        <w:ind w:left="720" w:hanging="360"/>
        <w:rPr>
          <w:u w:val="none"/>
        </w:rPr>
      </w:pPr>
      <w:r w:rsidDel="00000000" w:rsidR="00000000" w:rsidRPr="00000000">
        <w:rPr>
          <w:rtl w:val="0"/>
        </w:rPr>
        <w:t xml:space="preserve">Internos: El parqueadero destinado a los colaboradores de Penagos Hermanos y Compañía S.A.S. </w:t>
      </w:r>
      <w:r w:rsidDel="00000000" w:rsidR="00000000" w:rsidRPr="00000000">
        <w:rPr>
          <w:rtl w:val="0"/>
        </w:rPr>
        <w:t xml:space="preserve">está</w:t>
      </w:r>
      <w:r w:rsidDel="00000000" w:rsidR="00000000" w:rsidRPr="00000000">
        <w:rPr>
          <w:rtl w:val="0"/>
        </w:rPr>
        <w:t xml:space="preserve"> dividido en dos zonas: una para motocicletas y otra para automóviles. Ambas se encuentran ubicadas en el sótano de la empresa.</w:t>
      </w:r>
    </w:p>
    <w:p w:rsidR="00000000" w:rsidDel="00000000" w:rsidP="00000000" w:rsidRDefault="00000000" w:rsidRPr="00000000" w14:paraId="0000003F">
      <w:pPr>
        <w:spacing w:after="160" w:line="240" w:lineRule="auto"/>
        <w:rPr/>
      </w:pPr>
      <w:r w:rsidDel="00000000" w:rsidR="00000000" w:rsidRPr="00000000">
        <w:rPr/>
        <w:drawing>
          <wp:inline distB="114300" distT="114300" distL="114300" distR="114300">
            <wp:extent cx="3465145" cy="1947863"/>
            <wp:effectExtent b="0" l="0" r="0" t="0"/>
            <wp:docPr id="3"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3465145" cy="1947863"/>
                    </a:xfrm>
                    <a:prstGeom prst="rect"/>
                    <a:ln/>
                  </pic:spPr>
                </pic:pic>
              </a:graphicData>
            </a:graphic>
          </wp:inline>
        </w:drawing>
      </w:r>
      <w:r w:rsidDel="00000000" w:rsidR="00000000" w:rsidRPr="00000000">
        <w:rPr/>
        <w:drawing>
          <wp:inline distB="114300" distT="114300" distL="114300" distR="114300">
            <wp:extent cx="3052763" cy="2296406"/>
            <wp:effectExtent b="0" l="0" r="0" t="0"/>
            <wp:docPr id="2" name="image5.jpg"/>
            <a:graphic>
              <a:graphicData uri="http://schemas.openxmlformats.org/drawingml/2006/picture">
                <pic:pic>
                  <pic:nvPicPr>
                    <pic:cNvPr id="0" name="image5.jpg"/>
                    <pic:cNvPicPr preferRelativeResize="0"/>
                  </pic:nvPicPr>
                  <pic:blipFill>
                    <a:blip r:embed="rId9"/>
                    <a:srcRect b="0" l="0" r="0" t="0"/>
                    <a:stretch>
                      <a:fillRect/>
                    </a:stretch>
                  </pic:blipFill>
                  <pic:spPr>
                    <a:xfrm>
                      <a:off x="0" y="0"/>
                      <a:ext cx="3052763" cy="2296406"/>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spacing w:after="160" w:line="240" w:lineRule="auto"/>
        <w:rPr>
          <w:i w:val="1"/>
        </w:rPr>
      </w:pPr>
      <w:r w:rsidDel="00000000" w:rsidR="00000000" w:rsidRPr="00000000">
        <w:rPr>
          <w:rtl w:val="0"/>
        </w:rPr>
        <w:t xml:space="preserve">                   </w:t>
      </w:r>
      <w:r w:rsidDel="00000000" w:rsidR="00000000" w:rsidRPr="00000000">
        <w:rPr>
          <w:i w:val="1"/>
          <w:rtl w:val="0"/>
        </w:rPr>
        <w:t xml:space="preserve">Zona parqueo para carros                                               Zona parqueo para Motos</w:t>
      </w:r>
    </w:p>
    <w:p w:rsidR="00000000" w:rsidDel="00000000" w:rsidP="00000000" w:rsidRDefault="00000000" w:rsidRPr="00000000" w14:paraId="00000041">
      <w:pPr>
        <w:numPr>
          <w:ilvl w:val="0"/>
          <w:numId w:val="3"/>
        </w:numPr>
        <w:spacing w:after="0" w:afterAutospacing="0" w:line="240" w:lineRule="auto"/>
        <w:ind w:left="720" w:hanging="360"/>
        <w:rPr>
          <w:u w:val="none"/>
        </w:rPr>
      </w:pPr>
      <w:r w:rsidDel="00000000" w:rsidR="00000000" w:rsidRPr="00000000">
        <w:rPr>
          <w:rtl w:val="0"/>
        </w:rPr>
        <w:t xml:space="preserve">Externos: El parqueadero para visitantes y terceros está ubicado en la zona externa frente o diagonal a la bodega de Planeación y Logística.</w:t>
      </w:r>
    </w:p>
    <w:p w:rsidR="00000000" w:rsidDel="00000000" w:rsidP="00000000" w:rsidRDefault="00000000" w:rsidRPr="00000000" w14:paraId="00000042">
      <w:pPr>
        <w:numPr>
          <w:ilvl w:val="0"/>
          <w:numId w:val="3"/>
        </w:numPr>
        <w:spacing w:after="160" w:line="240" w:lineRule="auto"/>
        <w:ind w:left="720" w:hanging="360"/>
        <w:rPr>
          <w:u w:val="none"/>
        </w:rPr>
      </w:pPr>
      <w:r w:rsidDel="00000000" w:rsidR="00000000" w:rsidRPr="00000000">
        <w:rPr>
          <w:rtl w:val="0"/>
        </w:rPr>
        <w:t xml:space="preserve">Carga: En caso de cargue o descargue de mercancía el vehículo debe estacionarse en la rampa o en las bahías que dispone el área.</w:t>
      </w:r>
    </w:p>
    <w:p w:rsidR="00000000" w:rsidDel="00000000" w:rsidP="00000000" w:rsidRDefault="00000000" w:rsidRPr="00000000" w14:paraId="00000043">
      <w:pPr>
        <w:spacing w:after="160" w:line="240" w:lineRule="auto"/>
        <w:ind w:left="720" w:firstLine="0"/>
        <w:rPr/>
      </w:pPr>
      <w:r w:rsidDel="00000000" w:rsidR="00000000" w:rsidRPr="00000000">
        <w:rPr/>
        <w:drawing>
          <wp:inline distB="114300" distT="114300" distL="114300" distR="114300">
            <wp:extent cx="3397367" cy="1909763"/>
            <wp:effectExtent b="0" l="0" r="0" t="0"/>
            <wp:docPr id="1" name="image2.jpg"/>
            <a:graphic>
              <a:graphicData uri="http://schemas.openxmlformats.org/drawingml/2006/picture">
                <pic:pic>
                  <pic:nvPicPr>
                    <pic:cNvPr id="0" name="image2.jpg"/>
                    <pic:cNvPicPr preferRelativeResize="0"/>
                  </pic:nvPicPr>
                  <pic:blipFill>
                    <a:blip r:embed="rId10"/>
                    <a:srcRect b="0" l="0" r="0" t="0"/>
                    <a:stretch>
                      <a:fillRect/>
                    </a:stretch>
                  </pic:blipFill>
                  <pic:spPr>
                    <a:xfrm>
                      <a:off x="0" y="0"/>
                      <a:ext cx="3397367" cy="1909763"/>
                    </a:xfrm>
                    <a:prstGeom prst="rect"/>
                    <a:ln/>
                  </pic:spPr>
                </pic:pic>
              </a:graphicData>
            </a:graphic>
          </wp:inline>
        </w:drawing>
      </w:r>
      <w:r w:rsidDel="00000000" w:rsidR="00000000" w:rsidRPr="00000000">
        <w:rPr>
          <w:rtl w:val="0"/>
        </w:rPr>
      </w:r>
    </w:p>
    <w:p w:rsidR="00000000" w:rsidDel="00000000" w:rsidP="00000000" w:rsidRDefault="00000000" w:rsidRPr="00000000" w14:paraId="00000044">
      <w:pPr>
        <w:spacing w:after="160" w:line="240" w:lineRule="auto"/>
        <w:ind w:left="720" w:firstLine="0"/>
        <w:rPr>
          <w:i w:val="1"/>
        </w:rPr>
      </w:pPr>
      <w:r w:rsidDel="00000000" w:rsidR="00000000" w:rsidRPr="00000000">
        <w:rPr>
          <w:i w:val="1"/>
          <w:rtl w:val="0"/>
        </w:rPr>
        <w:t xml:space="preserve">Zona de parqueo externos, Cargue y descargue</w:t>
      </w:r>
    </w:p>
    <w:p w:rsidR="00000000" w:rsidDel="00000000" w:rsidP="00000000" w:rsidRDefault="00000000" w:rsidRPr="00000000" w14:paraId="00000045">
      <w:pPr>
        <w:spacing w:after="160" w:line="240" w:lineRule="auto"/>
        <w:ind w:left="0" w:firstLine="0"/>
        <w:rPr/>
      </w:pPr>
      <w:r w:rsidDel="00000000" w:rsidR="00000000" w:rsidRPr="00000000">
        <w:rPr>
          <w:rtl w:val="0"/>
        </w:rPr>
      </w:r>
    </w:p>
    <w:p w:rsidR="00000000" w:rsidDel="00000000" w:rsidP="00000000" w:rsidRDefault="00000000" w:rsidRPr="00000000" w14:paraId="00000046">
      <w:pPr>
        <w:pStyle w:val="Heading1"/>
        <w:spacing w:after="200" w:lineRule="auto"/>
        <w:jc w:val="center"/>
        <w:rPr/>
      </w:pPr>
      <w:bookmarkStart w:colFirst="0" w:colLast="0" w:name="_ohiivxqthdn2" w:id="10"/>
      <w:bookmarkEnd w:id="10"/>
      <w:r w:rsidDel="00000000" w:rsidR="00000000" w:rsidRPr="00000000">
        <w:rPr>
          <w:color w:val="000000"/>
          <w:rtl w:val="0"/>
        </w:rPr>
        <w:t xml:space="preserve">4. Sistemas tecnológicos de la seguridad</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Los sistemas tecnológicos de seguridad establecidos incluyen desde la instalación de cámaras de vigilancia hasta un sistema de alarma. Las cámaras, que suman un total de 84, están distribuidas en zonas críticas (según el </w:t>
      </w:r>
      <w:hyperlink r:id="rId11">
        <w:r w:rsidDel="00000000" w:rsidR="00000000" w:rsidRPr="00000000">
          <w:rPr>
            <w:color w:val="1155cc"/>
            <w:rtl w:val="0"/>
          </w:rPr>
          <w:t xml:space="preserve">plano de zonas críticas</w:t>
        </w:r>
      </w:hyperlink>
      <w:r w:rsidDel="00000000" w:rsidR="00000000" w:rsidRPr="00000000">
        <w:rPr>
          <w:rtl w:val="0"/>
        </w:rPr>
        <w:t xml:space="preserve">) y en puntos estratégicos, con el objetivo de prevenir la materialización de riesgos y garantizar la seguridad de las instalaciones. Para sistema de alarma incluye tecnología de reconocimiento facial. Este sistema verifica la identidad de las personas antes de permitir el acceso a las instalaciones. En caso de no reconocer a la persona, se bloquea el acceso y se activa una alerta sonora.</w:t>
      </w:r>
    </w:p>
    <w:p w:rsidR="00000000" w:rsidDel="00000000" w:rsidP="00000000" w:rsidRDefault="00000000" w:rsidRPr="00000000" w14:paraId="00000048">
      <w:pPr>
        <w:rPr/>
      </w:pPr>
      <w:r w:rsidDel="00000000" w:rsidR="00000000" w:rsidRPr="00000000">
        <w:rPr>
          <w:rtl w:val="0"/>
        </w:rPr>
        <w:t xml:space="preserve">Para el almacenamiento de las grabaciones generadas por las cámaras de seguridad tienen un mes de almacenamiento luego de esto se reescriben automáticamente. </w:t>
      </w:r>
    </w:p>
    <w:p w:rsidR="00000000" w:rsidDel="00000000" w:rsidP="00000000" w:rsidRDefault="00000000" w:rsidRPr="00000000" w14:paraId="00000049">
      <w:pPr>
        <w:spacing w:after="160" w:line="360" w:lineRule="auto"/>
        <w:jc w:val="both"/>
        <w:rPr>
          <w:b w:val="1"/>
          <w:sz w:val="20"/>
          <w:szCs w:val="20"/>
        </w:rPr>
      </w:pPr>
      <w:r w:rsidDel="00000000" w:rsidR="00000000" w:rsidRPr="00000000">
        <w:rPr>
          <w:rtl w:val="0"/>
        </w:rPr>
      </w:r>
    </w:p>
    <w:tbl>
      <w:tblPr>
        <w:tblStyle w:val="Table1"/>
        <w:tblW w:w="11225.1968503937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3.8582677165355"/>
        <w:gridCol w:w="4422.047244094489"/>
        <w:gridCol w:w="1984.2519685039372"/>
        <w:gridCol w:w="1984.2519685039372"/>
        <w:gridCol w:w="1700.7874015748032"/>
        <w:tblGridChange w:id="0">
          <w:tblGrid>
            <w:gridCol w:w="1133.8582677165355"/>
            <w:gridCol w:w="4422.047244094489"/>
            <w:gridCol w:w="1984.2519685039372"/>
            <w:gridCol w:w="1984.2519685039372"/>
            <w:gridCol w:w="1700.7874015748032"/>
          </w:tblGrid>
        </w:tblGridChange>
      </w:tblGrid>
      <w:tr>
        <w:trPr>
          <w:cantSplit w:val="0"/>
          <w:trHeight w:val="283.46456692913387" w:hRule="atLeast"/>
          <w:tblHeader w:val="0"/>
        </w:trPr>
        <w:tc>
          <w:tcPr>
            <w:vMerge w:val="restart"/>
            <w:tcBorders>
              <w:left w:color="000000" w:space="0" w:sz="4" w:val="single"/>
            </w:tcBorders>
            <w:shd w:fill="cfe2f3" w:val="clear"/>
            <w:vAlign w:val="center"/>
          </w:tcPr>
          <w:p w:rsidR="00000000" w:rsidDel="00000000" w:rsidP="00000000" w:rsidRDefault="00000000" w:rsidRPr="00000000" w14:paraId="0000004A">
            <w:pPr>
              <w:spacing w:line="259" w:lineRule="auto"/>
              <w:rPr>
                <w:b w:val="1"/>
              </w:rPr>
            </w:pPr>
            <w:r w:rsidDel="00000000" w:rsidR="00000000" w:rsidRPr="00000000">
              <w:rPr>
                <w:b w:val="1"/>
                <w:rtl w:val="0"/>
              </w:rPr>
              <w:t xml:space="preserve">Versión</w:t>
            </w:r>
          </w:p>
        </w:tc>
        <w:tc>
          <w:tcPr>
            <w:vMerge w:val="restart"/>
            <w:tcBorders>
              <w:left w:color="000000" w:space="0" w:sz="4" w:val="single"/>
            </w:tcBorders>
            <w:shd w:fill="cfe2f3" w:val="clear"/>
            <w:vAlign w:val="center"/>
          </w:tcPr>
          <w:p w:rsidR="00000000" w:rsidDel="00000000" w:rsidP="00000000" w:rsidRDefault="00000000" w:rsidRPr="00000000" w14:paraId="0000004B">
            <w:pPr>
              <w:spacing w:line="259" w:lineRule="auto"/>
              <w:jc w:val="center"/>
              <w:rPr>
                <w:b w:val="1"/>
              </w:rPr>
            </w:pPr>
            <w:r w:rsidDel="00000000" w:rsidR="00000000" w:rsidRPr="00000000">
              <w:rPr>
                <w:b w:val="1"/>
                <w:rtl w:val="0"/>
              </w:rPr>
              <w:t xml:space="preserve">Motivo</w:t>
            </w:r>
          </w:p>
        </w:tc>
        <w:tc>
          <w:tcPr>
            <w:gridSpan w:val="3"/>
            <w:tcBorders>
              <w:left w:color="000000" w:space="0" w:sz="4" w:val="single"/>
            </w:tcBorders>
            <w:shd w:fill="cfe2f3" w:val="clear"/>
          </w:tcPr>
          <w:p w:rsidR="00000000" w:rsidDel="00000000" w:rsidP="00000000" w:rsidRDefault="00000000" w:rsidRPr="00000000" w14:paraId="0000004C">
            <w:pPr>
              <w:widowControl w:val="0"/>
              <w:spacing w:line="276" w:lineRule="auto"/>
              <w:jc w:val="center"/>
              <w:rPr>
                <w:b w:val="1"/>
              </w:rPr>
            </w:pPr>
            <w:r w:rsidDel="00000000" w:rsidR="00000000" w:rsidRPr="00000000">
              <w:rPr>
                <w:b w:val="1"/>
                <w:rtl w:val="0"/>
              </w:rPr>
              <w:t xml:space="preserve">Comunicación</w:t>
            </w:r>
          </w:p>
        </w:tc>
      </w:tr>
      <w:tr>
        <w:trPr>
          <w:cantSplit w:val="0"/>
          <w:trHeight w:val="240" w:hRule="atLeast"/>
          <w:tblHeader w:val="0"/>
        </w:trPr>
        <w:tc>
          <w:tcPr>
            <w:vMerge w:val="continue"/>
            <w:tcBorders>
              <w:left w:color="000000" w:space="0" w:sz="4" w:val="single"/>
            </w:tcBorders>
            <w:shd w:fill="cfe2f3" w:val="clear"/>
            <w:vAlign w:val="center"/>
          </w:tcPr>
          <w:p w:rsidR="00000000" w:rsidDel="00000000" w:rsidP="00000000" w:rsidRDefault="00000000" w:rsidRPr="00000000" w14:paraId="0000004F">
            <w:pPr>
              <w:jc w:val="center"/>
              <w:rPr>
                <w:b w:val="1"/>
                <w:sz w:val="20"/>
                <w:szCs w:val="20"/>
              </w:rPr>
            </w:pPr>
            <w:r w:rsidDel="00000000" w:rsidR="00000000" w:rsidRPr="00000000">
              <w:rPr>
                <w:rtl w:val="0"/>
              </w:rPr>
            </w:r>
          </w:p>
        </w:tc>
        <w:tc>
          <w:tcPr>
            <w:vMerge w:val="continue"/>
            <w:shd w:fill="cfe2f3" w:val="clear"/>
            <w:vAlign w:val="center"/>
          </w:tcPr>
          <w:p w:rsidR="00000000" w:rsidDel="00000000" w:rsidP="00000000" w:rsidRDefault="00000000" w:rsidRPr="00000000" w14:paraId="00000050">
            <w:pPr>
              <w:jc w:val="center"/>
              <w:rPr>
                <w:b w:val="1"/>
                <w:sz w:val="20"/>
                <w:szCs w:val="20"/>
              </w:rPr>
            </w:pPr>
            <w:r w:rsidDel="00000000" w:rsidR="00000000" w:rsidRPr="00000000">
              <w:rPr>
                <w:rtl w:val="0"/>
              </w:rPr>
            </w:r>
          </w:p>
        </w:tc>
        <w:tc>
          <w:tcPr>
            <w:shd w:fill="cfe2f3" w:val="clear"/>
            <w:vAlign w:val="center"/>
          </w:tcPr>
          <w:p w:rsidR="00000000" w:rsidDel="00000000" w:rsidP="00000000" w:rsidRDefault="00000000" w:rsidRPr="00000000" w14:paraId="00000051">
            <w:pPr>
              <w:spacing w:line="259" w:lineRule="auto"/>
              <w:jc w:val="center"/>
              <w:rPr>
                <w:b w:val="1"/>
              </w:rPr>
            </w:pPr>
            <w:r w:rsidDel="00000000" w:rsidR="00000000" w:rsidRPr="00000000">
              <w:rPr>
                <w:b w:val="1"/>
                <w:rtl w:val="0"/>
              </w:rPr>
              <w:t xml:space="preserve">Aprobado</w:t>
            </w:r>
          </w:p>
        </w:tc>
        <w:tc>
          <w:tcPr>
            <w:shd w:fill="cfe2f3" w:val="clear"/>
            <w:vAlign w:val="center"/>
          </w:tcPr>
          <w:p w:rsidR="00000000" w:rsidDel="00000000" w:rsidP="00000000" w:rsidRDefault="00000000" w:rsidRPr="00000000" w14:paraId="00000052">
            <w:pPr>
              <w:spacing w:line="259" w:lineRule="auto"/>
              <w:jc w:val="center"/>
              <w:rPr>
                <w:b w:val="1"/>
              </w:rPr>
            </w:pPr>
            <w:r w:rsidDel="00000000" w:rsidR="00000000" w:rsidRPr="00000000">
              <w:rPr>
                <w:b w:val="1"/>
                <w:rtl w:val="0"/>
              </w:rPr>
              <w:t xml:space="preserve">Cargo</w:t>
            </w:r>
          </w:p>
        </w:tc>
        <w:tc>
          <w:tcPr>
            <w:shd w:fill="cfe2f3" w:val="clear"/>
            <w:vAlign w:val="center"/>
          </w:tcPr>
          <w:p w:rsidR="00000000" w:rsidDel="00000000" w:rsidP="00000000" w:rsidRDefault="00000000" w:rsidRPr="00000000" w14:paraId="00000053">
            <w:pPr>
              <w:spacing w:line="259" w:lineRule="auto"/>
              <w:jc w:val="center"/>
              <w:rPr>
                <w:b w:val="1"/>
              </w:rPr>
            </w:pPr>
            <w:r w:rsidDel="00000000" w:rsidR="00000000" w:rsidRPr="00000000">
              <w:rPr>
                <w:b w:val="1"/>
                <w:rtl w:val="0"/>
              </w:rPr>
              <w:t xml:space="preserve">Fecha de actualización</w:t>
            </w:r>
          </w:p>
        </w:tc>
      </w:tr>
      <w:tr>
        <w:trPr>
          <w:cantSplit w:val="0"/>
          <w:trHeight w:val="540" w:hRule="atLeast"/>
          <w:tblHeader w:val="0"/>
        </w:trPr>
        <w:tc>
          <w:tcPr>
            <w:vAlign w:val="center"/>
          </w:tcPr>
          <w:p w:rsidR="00000000" w:rsidDel="00000000" w:rsidP="00000000" w:rsidRDefault="00000000" w:rsidRPr="00000000" w14:paraId="00000054">
            <w:pPr>
              <w:jc w:val="center"/>
              <w:rPr/>
            </w:pPr>
            <w:r w:rsidDel="00000000" w:rsidR="00000000" w:rsidRPr="00000000">
              <w:rPr>
                <w:rtl w:val="0"/>
              </w:rPr>
              <w:t xml:space="preserve">00</w:t>
            </w:r>
          </w:p>
        </w:tc>
        <w:tc>
          <w:tcPr>
            <w:vAlign w:val="center"/>
          </w:tcPr>
          <w:p w:rsidR="00000000" w:rsidDel="00000000" w:rsidP="00000000" w:rsidRDefault="00000000" w:rsidRPr="00000000" w14:paraId="00000055">
            <w:pPr>
              <w:jc w:val="center"/>
              <w:rPr/>
            </w:pPr>
            <w:r w:rsidDel="00000000" w:rsidR="00000000" w:rsidRPr="00000000">
              <w:rPr>
                <w:rtl w:val="0"/>
              </w:rPr>
              <w:t xml:space="preserve">Creación del documento</w:t>
            </w:r>
          </w:p>
        </w:tc>
        <w:tc>
          <w:tcPr>
            <w:vAlign w:val="center"/>
          </w:tcPr>
          <w:p w:rsidR="00000000" w:rsidDel="00000000" w:rsidP="00000000" w:rsidRDefault="00000000" w:rsidRPr="00000000" w14:paraId="00000056">
            <w:pPr>
              <w:jc w:val="center"/>
              <w:rPr/>
            </w:pPr>
            <w:r w:rsidDel="00000000" w:rsidR="00000000" w:rsidRPr="00000000">
              <w:rPr>
                <w:rtl w:val="0"/>
              </w:rPr>
              <w:t xml:space="preserve">María Gáfaro</w:t>
            </w:r>
          </w:p>
        </w:tc>
        <w:tc>
          <w:tcPr>
            <w:vAlign w:val="center"/>
          </w:tcPr>
          <w:p w:rsidR="00000000" w:rsidDel="00000000" w:rsidP="00000000" w:rsidRDefault="00000000" w:rsidRPr="00000000" w14:paraId="00000057">
            <w:pPr>
              <w:jc w:val="left"/>
              <w:rPr/>
            </w:pPr>
            <w:r w:rsidDel="00000000" w:rsidR="00000000" w:rsidRPr="00000000">
              <w:rPr>
                <w:rtl w:val="0"/>
              </w:rPr>
              <w:t xml:space="preserve">Gestor de Infraestructura</w:t>
            </w:r>
          </w:p>
        </w:tc>
        <w:tc>
          <w:tcPr>
            <w:vAlign w:val="center"/>
          </w:tcPr>
          <w:p w:rsidR="00000000" w:rsidDel="00000000" w:rsidP="00000000" w:rsidRDefault="00000000" w:rsidRPr="00000000" w14:paraId="00000058">
            <w:pPr>
              <w:jc w:val="center"/>
              <w:rPr/>
            </w:pPr>
            <w:r w:rsidDel="00000000" w:rsidR="00000000" w:rsidRPr="00000000">
              <w:rPr>
                <w:rtl w:val="0"/>
              </w:rPr>
              <w:t xml:space="preserve">22/01/2025</w:t>
            </w:r>
          </w:p>
        </w:tc>
      </w:tr>
    </w:tbl>
    <w:p w:rsidR="00000000" w:rsidDel="00000000" w:rsidP="00000000" w:rsidRDefault="00000000" w:rsidRPr="00000000" w14:paraId="00000059">
      <w:pPr>
        <w:spacing w:after="160" w:line="259" w:lineRule="auto"/>
        <w:jc w:val="both"/>
        <w:rPr/>
      </w:pPr>
      <w:r w:rsidDel="00000000" w:rsidR="00000000" w:rsidRPr="00000000">
        <w:rPr>
          <w:rtl w:val="0"/>
        </w:rPr>
      </w:r>
    </w:p>
    <w:sectPr>
      <w:headerReference r:id="rId12" w:type="default"/>
      <w:headerReference r:id="rId13" w:type="first"/>
      <w:footerReference r:id="rId14" w:type="default"/>
      <w:footerReference r:id="rId15" w:type="first"/>
      <w:pgSz w:h="15840" w:w="12240" w:orient="portrait"/>
      <w:pgMar w:bottom="720.0000000000001" w:top="720.0000000000001" w:left="720.0000000000001" w:right="720.00000000000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spacing w:after="200" w:line="276" w:lineRule="auto"/>
      <w:jc w:val="both"/>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after="720" w:lineRule="auto"/>
      <w:jc w:val="right"/>
      <w:rPr/>
    </w:pPr>
    <w:r w:rsidDel="00000000" w:rsidR="00000000" w:rsidRPr="00000000">
      <w:rPr>
        <w:rtl w:val="0"/>
      </w:rPr>
      <w:t xml:space="preserve">Pág.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de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spacing w:after="720" w:lineRule="auto"/>
      <w:jc w:val="right"/>
      <w:rPr>
        <w:sz w:val="20"/>
        <w:szCs w:val="20"/>
      </w:rPr>
    </w:pPr>
    <w:r w:rsidDel="00000000" w:rsidR="00000000" w:rsidRPr="00000000">
      <w:rPr>
        <w:sz w:val="20"/>
        <w:szCs w:val="20"/>
        <w:rtl w:val="0"/>
      </w:rPr>
      <w:t xml:space="preserve">Pág. </w:t>
    </w:r>
    <w:r w:rsidDel="00000000" w:rsidR="00000000" w:rsidRPr="00000000">
      <w:rPr>
        <w:sz w:val="20"/>
        <w:szCs w:val="20"/>
      </w:rPr>
      <w:fldChar w:fldCharType="begin"/>
      <w:instrText xml:space="preserve">PAGE</w:instrText>
      <w:fldChar w:fldCharType="separate"/>
      <w:fldChar w:fldCharType="end"/>
    </w:r>
    <w:r w:rsidDel="00000000" w:rsidR="00000000" w:rsidRPr="00000000">
      <w:rPr>
        <w:sz w:val="20"/>
        <w:szCs w:val="20"/>
        <w:rtl w:val="0"/>
      </w:rPr>
      <w:t xml:space="preserve"> de </w:t>
    </w:r>
    <w:r w:rsidDel="00000000" w:rsidR="00000000" w:rsidRPr="00000000">
      <w:rPr>
        <w:sz w:val="20"/>
        <w:szCs w:val="2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widowControl w:val="0"/>
      <w:spacing w:line="276" w:lineRule="auto"/>
      <w:rPr>
        <w:rFonts w:ascii="Calibri" w:cs="Calibri" w:eastAsia="Calibri" w:hAnsi="Calibri"/>
      </w:rPr>
    </w:pPr>
    <w:r w:rsidDel="00000000" w:rsidR="00000000" w:rsidRPr="00000000">
      <w:rPr>
        <w:rtl w:val="0"/>
      </w:rPr>
    </w:r>
  </w:p>
  <w:tbl>
    <w:tblPr>
      <w:tblStyle w:val="Table2"/>
      <w:tblW w:w="11225.1968503937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472440944882"/>
      <w:gridCol w:w="3401.5748031496064"/>
      <w:gridCol w:w="3401.5748031496064"/>
      <w:gridCol w:w="3401.5748031496064"/>
      <w:tblGridChange w:id="0">
        <w:tblGrid>
          <w:gridCol w:w="1020.472440944882"/>
          <w:gridCol w:w="3401.5748031496064"/>
          <w:gridCol w:w="3401.5748031496064"/>
          <w:gridCol w:w="3401.5748031496064"/>
        </w:tblGrid>
      </w:tblGridChange>
    </w:tblGrid>
    <w:tr>
      <w:trPr>
        <w:cantSplit w:val="0"/>
        <w:trHeight w:val="283.46456692913387" w:hRule="atLeast"/>
        <w:tblHeader w:val="0"/>
      </w:trPr>
      <w:tc>
        <w:tcPr>
          <w:vMerge w:val="restart"/>
          <w:vAlign w:val="center"/>
        </w:tcPr>
        <w:p w:rsidR="00000000" w:rsidDel="00000000" w:rsidP="00000000" w:rsidRDefault="00000000" w:rsidRPr="00000000" w14:paraId="0000005B">
          <w:pPr>
            <w:tabs>
              <w:tab w:val="center" w:leader="none" w:pos="4419"/>
              <w:tab w:val="right" w:leader="none" w:pos="8838"/>
            </w:tabs>
            <w:jc w:val="center"/>
            <w:rPr>
              <w:rFonts w:ascii="Calibri" w:cs="Calibri" w:eastAsia="Calibri" w:hAnsi="Calibri"/>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38101</wp:posOffset>
                </wp:positionH>
                <wp:positionV relativeFrom="paragraph">
                  <wp:posOffset>114300</wp:posOffset>
                </wp:positionV>
                <wp:extent cx="514350" cy="444500"/>
                <wp:effectExtent b="0" l="0" r="0" t="0"/>
                <wp:wrapNone/>
                <wp:docPr id="5"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514350" cy="444500"/>
                        </a:xfrm>
                        <a:prstGeom prst="rect"/>
                        <a:ln/>
                      </pic:spPr>
                    </pic:pic>
                  </a:graphicData>
                </a:graphic>
              </wp:anchor>
            </w:drawing>
          </w:r>
        </w:p>
      </w:tc>
      <w:tc>
        <w:tcPr>
          <w:gridSpan w:val="3"/>
          <w:vAlign w:val="center"/>
        </w:tcPr>
        <w:p w:rsidR="00000000" w:rsidDel="00000000" w:rsidP="00000000" w:rsidRDefault="00000000" w:rsidRPr="00000000" w14:paraId="0000005C">
          <w:pPr>
            <w:tabs>
              <w:tab w:val="center" w:leader="none" w:pos="4419"/>
              <w:tab w:val="right" w:leader="none" w:pos="8838"/>
            </w:tabs>
            <w:jc w:val="center"/>
            <w:rPr>
              <w:b w:val="1"/>
            </w:rPr>
          </w:pPr>
          <w:r w:rsidDel="00000000" w:rsidR="00000000" w:rsidRPr="00000000">
            <w:rPr>
              <w:b w:val="1"/>
              <w:rtl w:val="0"/>
            </w:rPr>
            <w:t xml:space="preserve">MANUAL SEGURIDAD FÍSICA</w:t>
          </w:r>
        </w:p>
      </w:tc>
    </w:tr>
    <w:tr>
      <w:trPr>
        <w:cantSplit w:val="0"/>
        <w:trHeight w:val="283.46456692913387" w:hRule="atLeast"/>
        <w:tblHeader w:val="0"/>
      </w:trPr>
      <w:tc>
        <w:tcPr>
          <w:vMerge w:val="continue"/>
          <w:vAlign w:val="center"/>
        </w:tcPr>
        <w:p w:rsidR="00000000" w:rsidDel="00000000" w:rsidP="00000000" w:rsidRDefault="00000000" w:rsidRPr="00000000" w14:paraId="0000005F">
          <w:pPr>
            <w:tabs>
              <w:tab w:val="center" w:leader="none" w:pos="4419"/>
              <w:tab w:val="right" w:leader="none" w:pos="8838"/>
            </w:tabs>
            <w:spacing w:before="708" w:lineRule="auto"/>
            <w:jc w:val="center"/>
            <w:rPr>
              <w:rFonts w:ascii="Calibri" w:cs="Calibri" w:eastAsia="Calibri" w:hAnsi="Calibri"/>
            </w:rPr>
          </w:pPr>
          <w:r w:rsidDel="00000000" w:rsidR="00000000" w:rsidRPr="00000000">
            <w:rPr>
              <w:rtl w:val="0"/>
            </w:rPr>
          </w:r>
        </w:p>
      </w:tc>
      <w:tc>
        <w:tcPr>
          <w:gridSpan w:val="3"/>
          <w:vAlign w:val="center"/>
        </w:tcPr>
        <w:p w:rsidR="00000000" w:rsidDel="00000000" w:rsidP="00000000" w:rsidRDefault="00000000" w:rsidRPr="00000000" w14:paraId="00000060">
          <w:pPr>
            <w:tabs>
              <w:tab w:val="center" w:leader="none" w:pos="4419"/>
              <w:tab w:val="right" w:leader="none" w:pos="8838"/>
            </w:tabs>
            <w:jc w:val="center"/>
            <w:rPr>
              <w:b w:val="1"/>
            </w:rPr>
          </w:pPr>
          <w:r w:rsidDel="00000000" w:rsidR="00000000" w:rsidRPr="00000000">
            <w:rPr>
              <w:rtl w:val="0"/>
            </w:rPr>
            <w:t xml:space="preserve">PROCESO: INFRAESTRUCTURA Y MEDIO AMBIENTE</w:t>
          </w:r>
          <w:r w:rsidDel="00000000" w:rsidR="00000000" w:rsidRPr="00000000">
            <w:rPr>
              <w:rtl w:val="0"/>
            </w:rPr>
          </w:r>
        </w:p>
      </w:tc>
    </w:tr>
    <w:tr>
      <w:trPr>
        <w:cantSplit w:val="0"/>
        <w:trHeight w:val="283.46456692913387" w:hRule="atLeast"/>
        <w:tblHeader w:val="0"/>
      </w:trPr>
      <w:tc>
        <w:tcPr>
          <w:vMerge w:val="continue"/>
          <w:vAlign w:val="center"/>
        </w:tcPr>
        <w:p w:rsidR="00000000" w:rsidDel="00000000" w:rsidP="00000000" w:rsidRDefault="00000000" w:rsidRPr="00000000" w14:paraId="00000063">
          <w:pPr>
            <w:tabs>
              <w:tab w:val="center" w:leader="none" w:pos="4419"/>
              <w:tab w:val="right" w:leader="none" w:pos="8838"/>
            </w:tabs>
            <w:spacing w:before="708" w:lineRule="auto"/>
            <w:rPr>
              <w:rFonts w:ascii="Calibri" w:cs="Calibri" w:eastAsia="Calibri" w:hAnsi="Calibri"/>
            </w:rPr>
          </w:pPr>
          <w:r w:rsidDel="00000000" w:rsidR="00000000" w:rsidRPr="00000000">
            <w:rPr>
              <w:rtl w:val="0"/>
            </w:rPr>
          </w:r>
        </w:p>
      </w:tc>
      <w:tc>
        <w:tcPr>
          <w:vAlign w:val="center"/>
        </w:tcPr>
        <w:p w:rsidR="00000000" w:rsidDel="00000000" w:rsidP="00000000" w:rsidRDefault="00000000" w:rsidRPr="00000000" w14:paraId="00000064">
          <w:pPr>
            <w:tabs>
              <w:tab w:val="center" w:leader="none" w:pos="1543"/>
              <w:tab w:val="right" w:leader="none" w:pos="3086"/>
              <w:tab w:val="center" w:leader="none" w:pos="4419"/>
              <w:tab w:val="right" w:leader="none" w:pos="8838"/>
            </w:tabs>
            <w:jc w:val="center"/>
            <w:rPr/>
          </w:pPr>
          <w:r w:rsidDel="00000000" w:rsidR="00000000" w:rsidRPr="00000000">
            <w:rPr>
              <w:b w:val="1"/>
              <w:rtl w:val="0"/>
            </w:rPr>
            <w:t xml:space="preserve">Código: </w:t>
          </w:r>
          <w:r w:rsidDel="00000000" w:rsidR="00000000" w:rsidRPr="00000000">
            <w:rPr>
              <w:rtl w:val="0"/>
            </w:rPr>
            <w:t xml:space="preserve">IA-MA-01</w:t>
          </w:r>
        </w:p>
      </w:tc>
      <w:tc>
        <w:tcPr>
          <w:vAlign w:val="center"/>
        </w:tcPr>
        <w:p w:rsidR="00000000" w:rsidDel="00000000" w:rsidP="00000000" w:rsidRDefault="00000000" w:rsidRPr="00000000" w14:paraId="00000065">
          <w:pPr>
            <w:tabs>
              <w:tab w:val="center" w:leader="none" w:pos="1543"/>
              <w:tab w:val="right" w:leader="none" w:pos="3086"/>
              <w:tab w:val="center" w:leader="none" w:pos="4419"/>
              <w:tab w:val="right" w:leader="none" w:pos="8838"/>
            </w:tabs>
            <w:jc w:val="center"/>
            <w:rPr/>
          </w:pPr>
          <w:r w:rsidDel="00000000" w:rsidR="00000000" w:rsidRPr="00000000">
            <w:rPr>
              <w:b w:val="1"/>
              <w:rtl w:val="0"/>
            </w:rPr>
            <w:t xml:space="preserve">Versión:</w:t>
          </w:r>
          <w:r w:rsidDel="00000000" w:rsidR="00000000" w:rsidRPr="00000000">
            <w:rPr>
              <w:rtl w:val="0"/>
            </w:rPr>
            <w:t xml:space="preserve"> 00</w:t>
          </w:r>
        </w:p>
      </w:tc>
      <w:tc>
        <w:tcPr>
          <w:vAlign w:val="center"/>
        </w:tcPr>
        <w:p w:rsidR="00000000" w:rsidDel="00000000" w:rsidP="00000000" w:rsidRDefault="00000000" w:rsidRPr="00000000" w14:paraId="00000066">
          <w:pPr>
            <w:tabs>
              <w:tab w:val="center" w:leader="none" w:pos="1543"/>
              <w:tab w:val="right" w:leader="none" w:pos="3086"/>
              <w:tab w:val="center" w:leader="none" w:pos="4419"/>
              <w:tab w:val="right" w:leader="none" w:pos="8838"/>
            </w:tabs>
            <w:jc w:val="center"/>
            <w:rPr/>
          </w:pPr>
          <w:r w:rsidDel="00000000" w:rsidR="00000000" w:rsidRPr="00000000">
            <w:rPr>
              <w:b w:val="1"/>
              <w:rtl w:val="0"/>
            </w:rPr>
            <w:t xml:space="preserve">Fecha: </w:t>
          </w:r>
          <w:r w:rsidDel="00000000" w:rsidR="00000000" w:rsidRPr="00000000">
            <w:rPr>
              <w:rtl w:val="0"/>
            </w:rPr>
            <w:t xml:space="preserve">22/01/2025</w:t>
          </w:r>
          <w:r w:rsidDel="00000000" w:rsidR="00000000" w:rsidRPr="00000000">
            <w:rPr>
              <w:rtl w:val="0"/>
            </w:rPr>
          </w:r>
        </w:p>
      </w:tc>
    </w:tr>
  </w:tbl>
  <w:p w:rsidR="00000000" w:rsidDel="00000000" w:rsidP="00000000" w:rsidRDefault="00000000" w:rsidRPr="00000000" w14:paraId="00000067">
    <w:pPr>
      <w:tabs>
        <w:tab w:val="center" w:leader="none" w:pos="4419"/>
        <w:tab w:val="right" w:leader="none" w:pos="8838"/>
      </w:tabs>
      <w:jc w:val="both"/>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Pr>
    <w:rPr>
      <w:b w:val="1"/>
      <w:color w:val="2676a5"/>
    </w:rPr>
  </w:style>
  <w:style w:type="paragraph" w:styleId="Heading2">
    <w:name w:val="heading 2"/>
    <w:basedOn w:val="Normal"/>
    <w:next w:val="Normal"/>
    <w:pPr>
      <w:keepNext w:val="1"/>
      <w:keepLines w:val="1"/>
      <w:jc w:val="both"/>
    </w:pPr>
    <w:rPr>
      <w:b w:val="1"/>
      <w:color w:val="2676a5"/>
      <w:highlight w:val="whit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line="276" w:lineRule="auto"/>
      <w:jc w:val="both"/>
    </w:pPr>
    <w:rPr>
      <w:b w:val="1"/>
      <w:color w:val="2676a5"/>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UDzzbLdDh9zULOQAlJfFeWXphsSZEyGQ/view?ts=6627b162" TargetMode="External"/><Relationship Id="rId10" Type="http://schemas.openxmlformats.org/officeDocument/2006/relationships/image" Target="media/image2.jpg"/><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jpg"/><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yperlink" Target="https://docs.google.com/spreadsheets/d/1lSITRZvlpR2zn7GdfcWEBy97D8eK1ogblKaBqtzIoJo/edit?gid=553537205#gid=553537205" TargetMode="External"/><Relationship Id="rId8"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